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CA4F" w14:textId="77777777" w:rsidR="00244EFA" w:rsidRDefault="00244EFA" w:rsidP="00244EFA"/>
    <w:p w14:paraId="66E41559" w14:textId="77777777" w:rsidR="00244EFA" w:rsidRDefault="00244EFA" w:rsidP="00244EFA">
      <w:pPr>
        <w:spacing w:after="0"/>
        <w:jc w:val="center"/>
        <w:rPr>
          <w:rFonts w:ascii="DIN" w:hAnsi="DIN"/>
          <w:b/>
          <w:u w:val="single"/>
        </w:rPr>
      </w:pPr>
      <w:r>
        <w:rPr>
          <w:rFonts w:ascii="DIN" w:hAnsi="DIN"/>
          <w:b/>
          <w:u w:val="single"/>
        </w:rPr>
        <w:t xml:space="preserve">AVIS DE MISE EN CONCURRENCE </w:t>
      </w:r>
    </w:p>
    <w:p w14:paraId="5713D4FE" w14:textId="77777777" w:rsidR="00244EFA" w:rsidRDefault="00425D18" w:rsidP="00244EFA">
      <w:pPr>
        <w:spacing w:after="0"/>
        <w:jc w:val="center"/>
        <w:rPr>
          <w:rFonts w:ascii="DIN" w:hAnsi="DIN"/>
          <w:b/>
          <w:u w:val="single"/>
        </w:rPr>
      </w:pPr>
      <w:r>
        <w:rPr>
          <w:rFonts w:ascii="DIN" w:hAnsi="DIN"/>
          <w:b/>
          <w:u w:val="single"/>
        </w:rPr>
        <w:t>POUR L’OCCUPATION DU DOMAINE PUBIC</w:t>
      </w:r>
    </w:p>
    <w:p w14:paraId="2EDEF010" w14:textId="77777777" w:rsidR="00244EFA" w:rsidRDefault="00244EFA" w:rsidP="00244EFA">
      <w:pPr>
        <w:jc w:val="center"/>
        <w:rPr>
          <w:rFonts w:ascii="DIN" w:hAnsi="DIN"/>
          <w:b/>
          <w:u w:val="single"/>
        </w:rPr>
      </w:pPr>
    </w:p>
    <w:p w14:paraId="39AC5CD8" w14:textId="77777777" w:rsidR="00425D18" w:rsidRDefault="006E4009" w:rsidP="00425D18">
      <w:pPr>
        <w:jc w:val="center"/>
        <w:rPr>
          <w:rFonts w:ascii="DIN" w:hAnsi="DIN"/>
          <w:b/>
          <w:u w:val="single"/>
        </w:rPr>
      </w:pPr>
      <w:r>
        <w:rPr>
          <w:rFonts w:ascii="DIN" w:hAnsi="DIN"/>
          <w:b/>
          <w:u w:val="single"/>
        </w:rPr>
        <w:t>BROCANTE SQUARE JEAN MOULIN</w:t>
      </w:r>
    </w:p>
    <w:p w14:paraId="2472ABCD" w14:textId="77777777" w:rsidR="00425D18" w:rsidRDefault="00425D18" w:rsidP="00425D18">
      <w:pPr>
        <w:rPr>
          <w:rFonts w:ascii="DIN" w:hAnsi="DIN"/>
          <w:b/>
          <w:u w:val="single"/>
        </w:rPr>
      </w:pPr>
    </w:p>
    <w:p w14:paraId="5E35AF70" w14:textId="77777777" w:rsidR="00425D18" w:rsidRDefault="00425D18" w:rsidP="00425D18">
      <w:pPr>
        <w:rPr>
          <w:rFonts w:ascii="DIN" w:hAnsi="DIN"/>
          <w:b/>
          <w:u w:val="single"/>
        </w:rPr>
      </w:pPr>
      <w:r>
        <w:rPr>
          <w:rFonts w:ascii="DIN" w:hAnsi="DIN"/>
          <w:b/>
          <w:u w:val="single"/>
        </w:rPr>
        <w:t>Dénomination et adresse de la collectivité</w:t>
      </w:r>
    </w:p>
    <w:p w14:paraId="4C983EF8" w14:textId="77777777" w:rsidR="00D23A86" w:rsidRPr="00D23A86" w:rsidRDefault="00D23A86" w:rsidP="00425D18">
      <w:pPr>
        <w:rPr>
          <w:rFonts w:ascii="DIN" w:hAnsi="DIN"/>
        </w:rPr>
      </w:pPr>
      <w:r>
        <w:rPr>
          <w:rFonts w:ascii="DIN" w:hAnsi="DIN"/>
        </w:rPr>
        <w:t>MAIRIE DE COGOLIN – SERVICE GESTION DOMANIALE – 2 Place de la République – 83310 COGOLIN</w:t>
      </w:r>
    </w:p>
    <w:p w14:paraId="07B47D6C" w14:textId="77777777" w:rsidR="00D23A86" w:rsidRDefault="00D23A86" w:rsidP="00D23A86">
      <w:pPr>
        <w:spacing w:line="240" w:lineRule="auto"/>
        <w:rPr>
          <w:rFonts w:ascii="DIN" w:hAnsi="DIN"/>
        </w:rPr>
      </w:pPr>
      <w:r>
        <w:rPr>
          <w:rFonts w:ascii="DIN" w:hAnsi="DIN"/>
          <w:b/>
          <w:u w:val="single"/>
        </w:rPr>
        <w:t>Type de procédure</w:t>
      </w:r>
      <w:r>
        <w:rPr>
          <w:rFonts w:ascii="DIN" w:hAnsi="DIN"/>
        </w:rPr>
        <w:t> :</w:t>
      </w:r>
    </w:p>
    <w:p w14:paraId="323C5D18" w14:textId="77777777" w:rsidR="00425D18" w:rsidRPr="00D23A86" w:rsidRDefault="00D23A86" w:rsidP="00D23A86">
      <w:pPr>
        <w:spacing w:line="240" w:lineRule="auto"/>
        <w:rPr>
          <w:rFonts w:ascii="DIN" w:hAnsi="DIN"/>
        </w:rPr>
      </w:pPr>
      <w:r>
        <w:rPr>
          <w:rFonts w:ascii="DIN" w:hAnsi="DIN"/>
        </w:rPr>
        <w:t>Convention d’occupation du domaine public communal avec mise en concurrence préalable conformément à l’ordonnance n° 2017-562 du 19 avril 2017 relative à la propriété des personnes publiques imposant de nouvelles obligations de procédure à des mesures de publicité et de sélection préalable à la délivrance des titres d’’occupation du domaine public en vue d’une exploitation économique.</w:t>
      </w:r>
    </w:p>
    <w:p w14:paraId="50CC38C9" w14:textId="70CA7C3E" w:rsidR="00244EFA" w:rsidRDefault="00244EFA" w:rsidP="00C91EA1">
      <w:pPr>
        <w:spacing w:line="240" w:lineRule="auto"/>
        <w:rPr>
          <w:rFonts w:ascii="DIN" w:hAnsi="DIN"/>
        </w:rPr>
      </w:pPr>
      <w:r>
        <w:rPr>
          <w:rFonts w:ascii="DIN" w:hAnsi="DIN"/>
          <w:b/>
          <w:u w:val="single"/>
        </w:rPr>
        <w:t>Objet </w:t>
      </w:r>
      <w:r w:rsidR="003C08FD">
        <w:rPr>
          <w:rFonts w:ascii="DIN" w:hAnsi="DIN"/>
          <w:b/>
          <w:u w:val="single"/>
        </w:rPr>
        <w:t xml:space="preserve">de l’avis d’appel à </w:t>
      </w:r>
      <w:r w:rsidR="00B06D5E">
        <w:rPr>
          <w:rFonts w:ascii="DIN" w:hAnsi="DIN"/>
          <w:b/>
          <w:u w:val="single"/>
        </w:rPr>
        <w:t>concurrence :</w:t>
      </w:r>
    </w:p>
    <w:p w14:paraId="45AB5368" w14:textId="77777777" w:rsidR="00244EFA" w:rsidRDefault="00D23A86" w:rsidP="00C91EA1">
      <w:pPr>
        <w:spacing w:line="240" w:lineRule="auto"/>
        <w:rPr>
          <w:rFonts w:ascii="DIN" w:hAnsi="DIN"/>
        </w:rPr>
      </w:pPr>
      <w:r>
        <w:rPr>
          <w:rFonts w:ascii="DIN" w:hAnsi="DIN"/>
        </w:rPr>
        <w:t>La commune de COGOLIN autorise l’occupation d’un terrain situé aux abords du Square Jean MOULIN, faisant partie du domaine public, à destination d’une activité de « BROCANTE ».</w:t>
      </w:r>
    </w:p>
    <w:p w14:paraId="58AB9532" w14:textId="77777777" w:rsidR="00244EFA" w:rsidRDefault="00244EFA" w:rsidP="00C91EA1">
      <w:pPr>
        <w:spacing w:line="240" w:lineRule="auto"/>
        <w:rPr>
          <w:rFonts w:ascii="DIN" w:hAnsi="DIN"/>
        </w:rPr>
      </w:pPr>
      <w:r>
        <w:rPr>
          <w:rFonts w:ascii="DIN" w:hAnsi="DIN"/>
          <w:b/>
          <w:u w:val="single"/>
        </w:rPr>
        <w:t>Nature du contrat</w:t>
      </w:r>
      <w:r>
        <w:rPr>
          <w:rFonts w:ascii="DIN" w:hAnsi="DIN"/>
        </w:rPr>
        <w:t> :</w:t>
      </w:r>
    </w:p>
    <w:p w14:paraId="498785E4" w14:textId="77777777" w:rsidR="00C91EA1" w:rsidRPr="003C08FD" w:rsidRDefault="00D23A86" w:rsidP="003C08FD">
      <w:pPr>
        <w:spacing w:line="240" w:lineRule="auto"/>
        <w:rPr>
          <w:rFonts w:ascii="DIN" w:hAnsi="DIN"/>
        </w:rPr>
      </w:pPr>
      <w:r>
        <w:rPr>
          <w:rFonts w:ascii="DIN" w:hAnsi="DIN"/>
        </w:rPr>
        <w:t>L’a</w:t>
      </w:r>
      <w:r w:rsidR="00244EFA">
        <w:rPr>
          <w:rFonts w:ascii="DIN" w:hAnsi="DIN"/>
        </w:rPr>
        <w:t xml:space="preserve">utorisation </w:t>
      </w:r>
      <w:r>
        <w:rPr>
          <w:rFonts w:ascii="DIN" w:hAnsi="DIN"/>
        </w:rPr>
        <w:t>prend la forme d’une convention d’occupation temporaire du domaine public non constitutive de droits réels, au sens des articles L.2122-1 et suivants et R.2122-1 et suivants du code général de la propriété des personnes publiques.</w:t>
      </w:r>
    </w:p>
    <w:p w14:paraId="6F2856CA" w14:textId="77777777" w:rsidR="00C91EA1" w:rsidRDefault="00C91EA1" w:rsidP="00C91EA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hAnsi="DIN"/>
        </w:rPr>
      </w:pPr>
      <w:r>
        <w:rPr>
          <w:rFonts w:ascii="DIN" w:eastAsia="Calibri" w:hAnsi="DIN" w:cs="Calibri"/>
          <w:b/>
          <w:kern w:val="3"/>
          <w:u w:val="single"/>
          <w:lang w:eastAsia="fr-FR"/>
        </w:rPr>
        <w:t>Durée</w:t>
      </w:r>
      <w:r>
        <w:rPr>
          <w:rFonts w:ascii="DIN" w:eastAsia="Calibri" w:hAnsi="DIN" w:cs="Calibri"/>
          <w:b/>
          <w:kern w:val="3"/>
          <w:lang w:eastAsia="fr-FR"/>
        </w:rPr>
        <w:t xml:space="preserve"> : </w:t>
      </w:r>
      <w:r>
        <w:rPr>
          <w:rFonts w:ascii="DIN" w:hAnsi="DIN"/>
        </w:rPr>
        <w:t xml:space="preserve">l’activité est exercée </w:t>
      </w:r>
      <w:r w:rsidR="00A12603">
        <w:rPr>
          <w:rFonts w:ascii="DIN" w:hAnsi="DIN"/>
        </w:rPr>
        <w:t xml:space="preserve">pour une </w:t>
      </w:r>
      <w:r w:rsidR="003C08FD">
        <w:rPr>
          <w:rFonts w:ascii="DIN" w:hAnsi="DIN"/>
        </w:rPr>
        <w:t>durée de 3 ans</w:t>
      </w:r>
      <w:r>
        <w:rPr>
          <w:rFonts w:ascii="DIN" w:hAnsi="DIN"/>
        </w:rPr>
        <w:t>.</w:t>
      </w:r>
    </w:p>
    <w:p w14:paraId="799670DA" w14:textId="77777777" w:rsidR="00C91EA1" w:rsidRDefault="00C91EA1" w:rsidP="00C91EA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hAnsi="DIN"/>
        </w:rPr>
      </w:pPr>
    </w:p>
    <w:p w14:paraId="1B744393" w14:textId="77777777" w:rsidR="00C91EA1" w:rsidRDefault="00C91EA1" w:rsidP="00C91EA1">
      <w:pPr>
        <w:spacing w:after="0" w:line="240" w:lineRule="auto"/>
        <w:rPr>
          <w:rFonts w:ascii="DIN" w:hAnsi="DIN"/>
        </w:rPr>
      </w:pPr>
      <w:r>
        <w:rPr>
          <w:rFonts w:ascii="DIN" w:hAnsi="DIN"/>
        </w:rPr>
        <w:t>Durée d’autorisation d’exploitation :</w:t>
      </w:r>
      <w:r w:rsidR="00A12603">
        <w:rPr>
          <w:rFonts w:ascii="DIN" w:hAnsi="DIN"/>
        </w:rPr>
        <w:t xml:space="preserve"> du </w:t>
      </w:r>
      <w:r w:rsidR="009F7DAD">
        <w:rPr>
          <w:rFonts w:ascii="DIN" w:hAnsi="DIN"/>
        </w:rPr>
        <w:t>1</w:t>
      </w:r>
      <w:r w:rsidR="009F7DAD" w:rsidRPr="009F7DAD">
        <w:rPr>
          <w:rFonts w:ascii="DIN" w:hAnsi="DIN"/>
          <w:vertAlign w:val="superscript"/>
        </w:rPr>
        <w:t>er</w:t>
      </w:r>
      <w:r w:rsidR="009F7DAD">
        <w:rPr>
          <w:rFonts w:ascii="DIN" w:hAnsi="DIN"/>
        </w:rPr>
        <w:t xml:space="preserve"> janvier au 31 décembre, les jeudis uniquement</w:t>
      </w:r>
      <w:r>
        <w:rPr>
          <w:rFonts w:ascii="DIN" w:hAnsi="DIN"/>
        </w:rPr>
        <w:t>.</w:t>
      </w:r>
    </w:p>
    <w:p w14:paraId="565112ED" w14:textId="77777777" w:rsidR="00C91EA1" w:rsidRDefault="00C91EA1" w:rsidP="00C91EA1">
      <w:pPr>
        <w:spacing w:after="0" w:line="240" w:lineRule="auto"/>
        <w:rPr>
          <w:rFonts w:ascii="DIN" w:hAnsi="DIN"/>
          <w:sz w:val="24"/>
          <w:szCs w:val="24"/>
        </w:rPr>
      </w:pPr>
    </w:p>
    <w:p w14:paraId="7F4FF499" w14:textId="77777777" w:rsidR="00C91EA1" w:rsidRDefault="00C91EA1" w:rsidP="00C91EA1">
      <w:pPr>
        <w:spacing w:after="0" w:line="240" w:lineRule="auto"/>
        <w:rPr>
          <w:rFonts w:ascii="DIN" w:hAnsi="DIN"/>
        </w:rPr>
      </w:pPr>
      <w:r>
        <w:rPr>
          <w:rFonts w:ascii="DIN" w:hAnsi="DIN"/>
        </w:rPr>
        <w:t>L’emplacement étant situé sur une parcelle du domaine public communal, l’autorisation d’occuper ne peut avoir qu’un caractère précaire et révocable.</w:t>
      </w:r>
    </w:p>
    <w:p w14:paraId="39677E01" w14:textId="77777777" w:rsidR="00C91EA1" w:rsidRDefault="00C91EA1" w:rsidP="00C91EA1">
      <w:pPr>
        <w:spacing w:after="0" w:line="240" w:lineRule="auto"/>
        <w:rPr>
          <w:rFonts w:ascii="DIN" w:hAnsi="DIN"/>
          <w:sz w:val="24"/>
          <w:szCs w:val="24"/>
        </w:rPr>
      </w:pPr>
    </w:p>
    <w:p w14:paraId="5259BFE8" w14:textId="77777777" w:rsidR="00C91EA1" w:rsidRPr="0062293B" w:rsidRDefault="00C91EA1" w:rsidP="00C91EA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eastAsia="Calibri" w:hAnsi="DIN" w:cs="Calibri"/>
          <w:b/>
          <w:kern w:val="3"/>
          <w:lang w:eastAsia="fr-FR"/>
        </w:rPr>
      </w:pPr>
      <w:r>
        <w:rPr>
          <w:rFonts w:ascii="DIN" w:eastAsia="Calibri" w:hAnsi="DIN" w:cs="Calibri"/>
          <w:b/>
          <w:kern w:val="3"/>
          <w:u w:val="single"/>
          <w:lang w:eastAsia="fr-FR"/>
        </w:rPr>
        <w:t>Redevance</w:t>
      </w:r>
      <w:r>
        <w:rPr>
          <w:rFonts w:ascii="DIN" w:eastAsia="Calibri" w:hAnsi="DIN" w:cs="Calibri"/>
          <w:b/>
          <w:kern w:val="3"/>
          <w:lang w:eastAsia="fr-FR"/>
        </w:rPr>
        <w:t> :</w:t>
      </w:r>
    </w:p>
    <w:p w14:paraId="5824156D" w14:textId="77777777" w:rsidR="00C91EA1" w:rsidRPr="00A12603" w:rsidRDefault="00C91EA1" w:rsidP="00C91EA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fr-FR"/>
        </w:rPr>
      </w:pPr>
      <w:r>
        <w:rPr>
          <w:rFonts w:ascii="DIN" w:eastAsia="Calibri" w:hAnsi="DIN" w:cs="Calibri"/>
          <w:kern w:val="3"/>
          <w:lang w:eastAsia="fr-FR"/>
        </w:rPr>
        <w:t xml:space="preserve">Conformément au Code Général de la propriété des Personnes Publiques, cette occupation donne lieu au versement d’une redevance à la commune. Celle-ci correspond </w:t>
      </w:r>
      <w:r w:rsidR="00A12603">
        <w:rPr>
          <w:rFonts w:ascii="DIN" w:eastAsia="Calibri" w:hAnsi="DIN" w:cs="Calibri"/>
          <w:kern w:val="3"/>
          <w:lang w:eastAsia="fr-FR"/>
        </w:rPr>
        <w:t xml:space="preserve">à </w:t>
      </w:r>
      <w:r w:rsidR="00A12603" w:rsidRPr="00A12603">
        <w:rPr>
          <w:rFonts w:ascii="DIN" w:eastAsia="Calibri" w:hAnsi="DIN" w:cs="Calibri"/>
          <w:b/>
          <w:bCs/>
          <w:kern w:val="3"/>
          <w:lang w:eastAsia="fr-FR"/>
        </w:rPr>
        <w:t>minima</w:t>
      </w:r>
      <w:r w:rsidR="00A12603">
        <w:rPr>
          <w:rFonts w:ascii="DIN" w:eastAsia="Calibri" w:hAnsi="DIN" w:cs="Calibri"/>
          <w:kern w:val="3"/>
          <w:lang w:eastAsia="fr-FR"/>
        </w:rPr>
        <w:t xml:space="preserve"> </w:t>
      </w:r>
      <w:r>
        <w:rPr>
          <w:rFonts w:ascii="DIN" w:eastAsia="Calibri" w:hAnsi="DIN" w:cs="Calibri"/>
          <w:kern w:val="3"/>
          <w:lang w:eastAsia="fr-FR"/>
        </w:rPr>
        <w:t>au tarif fixé par délibération du Conseil Municipal</w:t>
      </w:r>
      <w:r w:rsidR="00A12603">
        <w:rPr>
          <w:rFonts w:ascii="DIN" w:eastAsia="Calibri" w:hAnsi="DIN" w:cs="Calibri"/>
          <w:kern w:val="3"/>
          <w:lang w:eastAsia="fr-FR"/>
        </w:rPr>
        <w:t xml:space="preserve">, soit </w:t>
      </w:r>
      <w:r w:rsidR="009F7DAD">
        <w:rPr>
          <w:rFonts w:ascii="DIN" w:eastAsia="Calibri" w:hAnsi="DIN" w:cs="Calibri"/>
          <w:kern w:val="3"/>
          <w:lang w:eastAsia="fr-FR"/>
        </w:rPr>
        <w:t>300</w:t>
      </w:r>
      <w:r w:rsidR="00A12603">
        <w:rPr>
          <w:rFonts w:ascii="DIN" w:eastAsia="Calibri" w:hAnsi="DIN" w:cs="Calibri"/>
          <w:kern w:val="3"/>
          <w:lang w:eastAsia="fr-FR"/>
        </w:rPr>
        <w:t xml:space="preserve"> </w:t>
      </w:r>
      <w:r w:rsidR="00A12603">
        <w:rPr>
          <w:rFonts w:ascii="Times New Roman" w:eastAsia="Calibri" w:hAnsi="Times New Roman" w:cs="Times New Roman"/>
          <w:kern w:val="3"/>
          <w:lang w:eastAsia="fr-FR"/>
        </w:rPr>
        <w:t xml:space="preserve">€/ </w:t>
      </w:r>
      <w:r w:rsidR="009F7DAD">
        <w:rPr>
          <w:rFonts w:ascii="DIN" w:eastAsia="Calibri" w:hAnsi="DIN" w:cs="Times New Roman"/>
          <w:kern w:val="3"/>
          <w:lang w:eastAsia="fr-FR"/>
        </w:rPr>
        <w:t>jour.</w:t>
      </w:r>
    </w:p>
    <w:p w14:paraId="7B56D0E2" w14:textId="77777777" w:rsidR="00A12603" w:rsidRDefault="00A12603" w:rsidP="00C91EA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eastAsia="Calibri" w:hAnsi="DIN" w:cs="Calibri"/>
          <w:kern w:val="3"/>
          <w:lang w:eastAsia="fr-FR"/>
        </w:rPr>
      </w:pPr>
      <w:r>
        <w:rPr>
          <w:rFonts w:ascii="DIN" w:eastAsia="Calibri" w:hAnsi="DIN" w:cs="Calibri"/>
          <w:kern w:val="3"/>
          <w:lang w:eastAsia="fr-FR"/>
        </w:rPr>
        <w:t xml:space="preserve">Le candidat devra se positionner sur une redevance </w:t>
      </w:r>
      <w:r w:rsidR="009F7DAD">
        <w:rPr>
          <w:rFonts w:ascii="DIN" w:eastAsia="Calibri" w:hAnsi="DIN" w:cs="Calibri"/>
          <w:kern w:val="3"/>
          <w:lang w:eastAsia="fr-FR"/>
        </w:rPr>
        <w:t xml:space="preserve">hebdomadaire </w:t>
      </w:r>
      <w:r>
        <w:rPr>
          <w:rFonts w:ascii="DIN" w:eastAsia="Calibri" w:hAnsi="DIN" w:cs="Calibri"/>
          <w:kern w:val="3"/>
          <w:lang w:eastAsia="fr-FR"/>
        </w:rPr>
        <w:t>la plus avantageuse possible.</w:t>
      </w:r>
    </w:p>
    <w:p w14:paraId="4C986995" w14:textId="77777777" w:rsidR="003C08FD" w:rsidRDefault="003C08FD" w:rsidP="003C08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hAnsi="DIN"/>
          <w:sz w:val="24"/>
          <w:szCs w:val="24"/>
        </w:rPr>
      </w:pPr>
    </w:p>
    <w:p w14:paraId="0E176029" w14:textId="77777777" w:rsidR="003C08FD" w:rsidRDefault="003C08FD" w:rsidP="003C08FD">
      <w:pPr>
        <w:spacing w:after="0" w:line="240" w:lineRule="auto"/>
        <w:jc w:val="both"/>
        <w:rPr>
          <w:rFonts w:ascii="DIN" w:eastAsia="Calibri" w:hAnsi="DIN" w:cs="Times New Roman"/>
          <w:b/>
        </w:rPr>
      </w:pPr>
      <w:r>
        <w:rPr>
          <w:rFonts w:ascii="DIN" w:eastAsia="Calibri" w:hAnsi="DIN" w:cs="Times New Roman"/>
          <w:b/>
          <w:u w:val="single"/>
        </w:rPr>
        <w:t>Critères de j</w:t>
      </w:r>
      <w:r w:rsidRPr="003C08FD">
        <w:rPr>
          <w:rFonts w:ascii="DIN" w:eastAsia="Calibri" w:hAnsi="DIN" w:cs="Times New Roman"/>
          <w:b/>
          <w:u w:val="single"/>
        </w:rPr>
        <w:t>ugement des offres</w:t>
      </w:r>
      <w:r>
        <w:rPr>
          <w:rFonts w:ascii="DIN" w:eastAsia="Calibri" w:hAnsi="DIN" w:cs="Times New Roman"/>
          <w:b/>
        </w:rPr>
        <w:t> :</w:t>
      </w:r>
    </w:p>
    <w:p w14:paraId="31D0AF01" w14:textId="77777777" w:rsidR="003C08FD" w:rsidRPr="006E435A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>-</w:t>
      </w:r>
      <w:r>
        <w:rPr>
          <w:rFonts w:ascii="DIN" w:eastAsia="Times New Roman" w:hAnsi="DIN" w:cs="Times New Roman"/>
          <w:u w:val="single"/>
          <w:lang w:eastAsia="fr-FR"/>
        </w:rPr>
        <w:t>Redevance</w:t>
      </w:r>
      <w:r>
        <w:rPr>
          <w:rFonts w:ascii="DIN" w:eastAsia="Times New Roman" w:hAnsi="DIN" w:cs="Times New Roman"/>
          <w:lang w:eastAsia="fr-FR"/>
        </w:rPr>
        <w:t> : 50 %</w:t>
      </w:r>
    </w:p>
    <w:p w14:paraId="2DD6965A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>Le candidat proposera une redevance mensuelle au moins égale au tarif minimum fixé par le Conseil Municipal.</w:t>
      </w:r>
    </w:p>
    <w:p w14:paraId="1C52BE22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>-</w:t>
      </w:r>
      <w:r>
        <w:rPr>
          <w:rFonts w:ascii="DIN" w:eastAsia="Times New Roman" w:hAnsi="DIN" w:cs="Times New Roman"/>
          <w:u w:val="single"/>
          <w:lang w:eastAsia="fr-FR"/>
        </w:rPr>
        <w:t xml:space="preserve">Caractéristiques techniques et esthétiques </w:t>
      </w:r>
      <w:r>
        <w:rPr>
          <w:rFonts w:ascii="DIN" w:eastAsia="Times New Roman" w:hAnsi="DIN" w:cs="Times New Roman"/>
          <w:lang w:eastAsia="fr-FR"/>
        </w:rPr>
        <w:t>: 40 %</w:t>
      </w:r>
    </w:p>
    <w:p w14:paraId="2D54E41C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>Le candidat produira un dossier dans lequel figurera le descriptif technique de l’installation, les moyens nécessaires à l’évacuation des déchets, l’organisation administrative pour l’attribution des emplacements et le respect de la règlementation en la matière.</w:t>
      </w:r>
    </w:p>
    <w:p w14:paraId="2CBFE422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</w:p>
    <w:p w14:paraId="589FBDA6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</w:p>
    <w:p w14:paraId="033B6638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</w:p>
    <w:p w14:paraId="18CD2ED0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</w:p>
    <w:p w14:paraId="1289AB72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</w:p>
    <w:p w14:paraId="468302A4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</w:p>
    <w:p w14:paraId="2B091955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</w:p>
    <w:p w14:paraId="171D9DDC" w14:textId="66BD126F" w:rsidR="003C08FD" w:rsidRDefault="003C08FD" w:rsidP="003C08FD">
      <w:pPr>
        <w:jc w:val="both"/>
        <w:rPr>
          <w:rFonts w:ascii="DIN" w:hAnsi="DIN"/>
        </w:rPr>
      </w:pPr>
      <w:r>
        <w:rPr>
          <w:rFonts w:ascii="DIN" w:hAnsi="DIN"/>
        </w:rPr>
        <w:t>-</w:t>
      </w:r>
      <w:r w:rsidRPr="00596A4A">
        <w:rPr>
          <w:rFonts w:ascii="DIN" w:hAnsi="DIN"/>
          <w:u w:val="single"/>
        </w:rPr>
        <w:t>Expérience et référence</w:t>
      </w:r>
      <w:r>
        <w:rPr>
          <w:rFonts w:ascii="DIN" w:hAnsi="DIN"/>
          <w:u w:val="single"/>
        </w:rPr>
        <w:t>s</w:t>
      </w:r>
      <w:r w:rsidRPr="00596A4A">
        <w:rPr>
          <w:rFonts w:ascii="DIN" w:hAnsi="DIN"/>
          <w:u w:val="single"/>
        </w:rPr>
        <w:t xml:space="preserve"> du candidat</w:t>
      </w:r>
      <w:r>
        <w:rPr>
          <w:rFonts w:ascii="DIN" w:hAnsi="DIN"/>
        </w:rPr>
        <w:t> :</w:t>
      </w:r>
      <w:r w:rsidR="005B2CD1">
        <w:rPr>
          <w:rFonts w:ascii="DIN" w:hAnsi="DIN"/>
        </w:rPr>
        <w:t xml:space="preserve"> 10 %</w:t>
      </w:r>
    </w:p>
    <w:p w14:paraId="663DBB70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  <w:r>
        <w:rPr>
          <w:rFonts w:ascii="DIN" w:hAnsi="DIN"/>
        </w:rPr>
        <w:t>Le candidat présentera une liste de références pour une activité similaire au cours des 3 dernières années.</w:t>
      </w:r>
    </w:p>
    <w:p w14:paraId="694CB291" w14:textId="77777777" w:rsidR="003C08FD" w:rsidRDefault="003C08FD" w:rsidP="003C08FD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</w:p>
    <w:p w14:paraId="3E6B60AF" w14:textId="77777777" w:rsidR="00ED0EF4" w:rsidRDefault="00ED0EF4" w:rsidP="003C08FD">
      <w:pPr>
        <w:spacing w:after="0" w:line="240" w:lineRule="auto"/>
        <w:jc w:val="both"/>
        <w:rPr>
          <w:rFonts w:ascii="DIN" w:eastAsia="Times New Roman" w:hAnsi="DIN" w:cs="Times New Roman"/>
          <w:b/>
          <w:lang w:eastAsia="fr-FR"/>
        </w:rPr>
      </w:pPr>
      <w:r>
        <w:rPr>
          <w:rFonts w:ascii="DIN" w:eastAsia="Times New Roman" w:hAnsi="DIN" w:cs="Times New Roman"/>
          <w:b/>
          <w:u w:val="single"/>
          <w:lang w:eastAsia="fr-FR"/>
        </w:rPr>
        <w:t>Procédure</w:t>
      </w:r>
      <w:r>
        <w:rPr>
          <w:rFonts w:ascii="DIN" w:eastAsia="Times New Roman" w:hAnsi="DIN" w:cs="Times New Roman"/>
          <w:b/>
          <w:lang w:eastAsia="fr-FR"/>
        </w:rPr>
        <w:t> :</w:t>
      </w:r>
    </w:p>
    <w:p w14:paraId="3868E4A7" w14:textId="77777777" w:rsidR="00ED0EF4" w:rsidRDefault="00ED0EF4" w:rsidP="003C08FD">
      <w:pPr>
        <w:spacing w:after="0" w:line="240" w:lineRule="auto"/>
        <w:jc w:val="both"/>
        <w:rPr>
          <w:rFonts w:ascii="DIN" w:eastAsia="Times New Roman" w:hAnsi="DIN" w:cs="Times New Roman"/>
          <w:b/>
          <w:lang w:eastAsia="fr-FR"/>
        </w:rPr>
      </w:pPr>
    </w:p>
    <w:p w14:paraId="2B18B4A9" w14:textId="77777777" w:rsidR="00ED0EF4" w:rsidRDefault="00ED0EF4" w:rsidP="00ED0EF4">
      <w:pPr>
        <w:pStyle w:val="Paragraphedeliste"/>
        <w:numPr>
          <w:ilvl w:val="0"/>
          <w:numId w:val="2"/>
        </w:numPr>
        <w:rPr>
          <w:rFonts w:ascii="DIN" w:hAnsi="DIN"/>
        </w:rPr>
      </w:pPr>
      <w:r>
        <w:rPr>
          <w:rFonts w:ascii="DIN" w:hAnsi="DIN"/>
        </w:rPr>
        <w:t>Un avis d’appel public à la concurrence</w:t>
      </w:r>
    </w:p>
    <w:p w14:paraId="6DD770A3" w14:textId="77777777" w:rsidR="00ED0EF4" w:rsidRDefault="00ED0EF4" w:rsidP="00ED0EF4">
      <w:pPr>
        <w:pStyle w:val="Paragraphedeliste"/>
        <w:numPr>
          <w:ilvl w:val="0"/>
          <w:numId w:val="2"/>
        </w:numPr>
        <w:rPr>
          <w:rFonts w:ascii="DIN" w:hAnsi="DIN"/>
        </w:rPr>
      </w:pPr>
      <w:r>
        <w:rPr>
          <w:rFonts w:ascii="DIN" w:hAnsi="DIN"/>
        </w:rPr>
        <w:t xml:space="preserve">Un règlement de consultation </w:t>
      </w:r>
    </w:p>
    <w:p w14:paraId="7D0914B9" w14:textId="77777777" w:rsidR="00ED0EF4" w:rsidRDefault="00ED0EF4" w:rsidP="00ED0EF4">
      <w:pPr>
        <w:pStyle w:val="Paragraphedeliste"/>
        <w:numPr>
          <w:ilvl w:val="0"/>
          <w:numId w:val="2"/>
        </w:numPr>
        <w:rPr>
          <w:rFonts w:ascii="DIN" w:hAnsi="DIN"/>
        </w:rPr>
      </w:pPr>
      <w:r>
        <w:rPr>
          <w:rFonts w:ascii="DIN" w:hAnsi="DIN"/>
        </w:rPr>
        <w:t>Un projet de convention valant cahier des charges</w:t>
      </w:r>
    </w:p>
    <w:p w14:paraId="606CF29E" w14:textId="77777777" w:rsidR="003C08FD" w:rsidRPr="00ED0EF4" w:rsidRDefault="00ED0EF4" w:rsidP="00ED0EF4">
      <w:pPr>
        <w:pStyle w:val="Paragraphedeliste"/>
        <w:numPr>
          <w:ilvl w:val="0"/>
          <w:numId w:val="2"/>
        </w:numPr>
        <w:rPr>
          <w:rFonts w:ascii="DIN" w:hAnsi="DIN"/>
        </w:rPr>
      </w:pPr>
      <w:r>
        <w:rPr>
          <w:rFonts w:ascii="DIN" w:hAnsi="DIN"/>
        </w:rPr>
        <w:t>Un plan de situation de l’emplacement</w:t>
      </w:r>
    </w:p>
    <w:p w14:paraId="4EA48983" w14:textId="77777777" w:rsidR="003C08FD" w:rsidRDefault="003C08FD" w:rsidP="003C08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hAnsi="DIN"/>
          <w:sz w:val="24"/>
          <w:szCs w:val="24"/>
        </w:rPr>
      </w:pPr>
    </w:p>
    <w:p w14:paraId="193C58EF" w14:textId="77777777" w:rsidR="00C91EA1" w:rsidRPr="00F04237" w:rsidRDefault="00ED0EF4" w:rsidP="003C08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hAnsi="DIN" w:cs="Times New Roman"/>
          <w:b/>
        </w:rPr>
      </w:pPr>
      <w:r>
        <w:rPr>
          <w:rFonts w:ascii="DIN" w:hAnsi="DIN" w:cs="Times New Roman"/>
          <w:b/>
          <w:u w:val="single"/>
        </w:rPr>
        <w:t>Pièces à produire à l’appui des offres</w:t>
      </w:r>
      <w:r w:rsidR="00C91EA1">
        <w:rPr>
          <w:rFonts w:ascii="DIN" w:hAnsi="DIN" w:cs="Times New Roman"/>
          <w:b/>
        </w:rPr>
        <w:t> :</w:t>
      </w:r>
    </w:p>
    <w:p w14:paraId="3B2C8358" w14:textId="77777777" w:rsidR="00ED0EF4" w:rsidRDefault="00ED0EF4" w:rsidP="00ED0EF4">
      <w:pPr>
        <w:overflowPunct w:val="0"/>
        <w:autoSpaceDE w:val="0"/>
        <w:autoSpaceDN w:val="0"/>
        <w:jc w:val="both"/>
        <w:rPr>
          <w:rFonts w:ascii="DIN" w:hAnsi="DIN"/>
        </w:rPr>
      </w:pPr>
      <w:r>
        <w:rPr>
          <w:rFonts w:ascii="DIN" w:hAnsi="DIN" w:cs="Times New Roman"/>
        </w:rPr>
        <w:t>- Un courrier manifestant l’intérêt du candidat à présenter une offre,</w:t>
      </w:r>
    </w:p>
    <w:p w14:paraId="35B79B7D" w14:textId="77777777" w:rsidR="00ED0EF4" w:rsidRDefault="00ED0EF4" w:rsidP="00ED0EF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hAnsi="DIN" w:cs="Times New Roman"/>
        </w:rPr>
      </w:pPr>
      <w:r>
        <w:rPr>
          <w:rFonts w:ascii="DIN" w:hAnsi="DIN"/>
        </w:rPr>
        <w:t>- Un CV du candidat,</w:t>
      </w:r>
    </w:p>
    <w:p w14:paraId="5FD4E00D" w14:textId="77777777" w:rsidR="00ED0EF4" w:rsidRDefault="00ED0EF4" w:rsidP="00ED0EF4">
      <w:pPr>
        <w:overflowPunct w:val="0"/>
        <w:autoSpaceDE w:val="0"/>
        <w:autoSpaceDN w:val="0"/>
        <w:jc w:val="both"/>
        <w:rPr>
          <w:rFonts w:ascii="DIN" w:hAnsi="DIN"/>
        </w:rPr>
      </w:pPr>
      <w:r>
        <w:rPr>
          <w:rFonts w:ascii="DIN" w:hAnsi="DIN" w:cs="Times New Roman"/>
        </w:rPr>
        <w:t xml:space="preserve">- Un </w:t>
      </w:r>
      <w:r>
        <w:rPr>
          <w:rFonts w:ascii="DIN" w:hAnsi="DIN"/>
        </w:rPr>
        <w:t xml:space="preserve">extrait </w:t>
      </w:r>
      <w:proofErr w:type="spellStart"/>
      <w:r>
        <w:rPr>
          <w:rFonts w:ascii="DIN" w:hAnsi="DIN" w:cs="Times New Roman"/>
        </w:rPr>
        <w:t>Kbis</w:t>
      </w:r>
      <w:proofErr w:type="spellEnd"/>
      <w:r>
        <w:rPr>
          <w:rFonts w:ascii="DIN" w:hAnsi="DIN" w:cs="Times New Roman"/>
        </w:rPr>
        <w:t xml:space="preserve"> de la société ou tout autre document équivalent de moins de trois mois,</w:t>
      </w:r>
    </w:p>
    <w:p w14:paraId="04A4442B" w14:textId="77777777" w:rsidR="00ED0EF4" w:rsidRDefault="00ED0EF4" w:rsidP="00ED0EF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hAnsi="DIN" w:cs="Times New Roman"/>
        </w:rPr>
      </w:pPr>
      <w:r>
        <w:rPr>
          <w:rFonts w:ascii="DIN" w:hAnsi="DIN"/>
        </w:rPr>
        <w:t>- Une pièce d’identité en cours de validité,</w:t>
      </w:r>
    </w:p>
    <w:p w14:paraId="2CD7D940" w14:textId="77777777" w:rsidR="00ED0EF4" w:rsidRDefault="00ED0EF4" w:rsidP="00ED0EF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hAnsi="DIN" w:cs="Times New Roman"/>
        </w:rPr>
      </w:pPr>
      <w:r>
        <w:rPr>
          <w:rFonts w:ascii="DIN" w:hAnsi="DIN" w:cs="Times New Roman"/>
        </w:rPr>
        <w:t>- Un mémoire précisant les caractéristiques de l’activité,</w:t>
      </w:r>
    </w:p>
    <w:p w14:paraId="6FB6257E" w14:textId="77777777" w:rsidR="00ED0EF4" w:rsidRDefault="00ED0EF4" w:rsidP="00ED0EF4">
      <w:pPr>
        <w:overflowPunct w:val="0"/>
        <w:autoSpaceDE w:val="0"/>
        <w:autoSpaceDN w:val="0"/>
        <w:jc w:val="both"/>
        <w:rPr>
          <w:rFonts w:ascii="DIN" w:hAnsi="DIN"/>
        </w:rPr>
      </w:pPr>
      <w:r>
        <w:rPr>
          <w:rFonts w:ascii="DIN" w:hAnsi="DIN" w:cs="Times New Roman"/>
        </w:rPr>
        <w:t>- Une attestation d’assurance, responsabilité civile professionnelle garantissan</w:t>
      </w:r>
      <w:r>
        <w:rPr>
          <w:rFonts w:ascii="DIN" w:hAnsi="DIN"/>
        </w:rPr>
        <w:t>t les dommages causés aux tiers,</w:t>
      </w:r>
    </w:p>
    <w:p w14:paraId="39C94A49" w14:textId="77777777" w:rsidR="00ED0EF4" w:rsidRDefault="00ED0EF4" w:rsidP="00ED0EF4">
      <w:pPr>
        <w:overflowPunct w:val="0"/>
        <w:autoSpaceDE w:val="0"/>
        <w:autoSpaceDN w:val="0"/>
        <w:jc w:val="both"/>
        <w:rPr>
          <w:rFonts w:ascii="DIN" w:hAnsi="DIN"/>
        </w:rPr>
      </w:pPr>
      <w:r>
        <w:rPr>
          <w:rFonts w:ascii="DIN" w:hAnsi="DIN"/>
        </w:rPr>
        <w:t>- Le règlement de consultation avec une attestation sur l’honneur, paraphé et signé,</w:t>
      </w:r>
    </w:p>
    <w:p w14:paraId="7A33A191" w14:textId="77777777" w:rsidR="00ED0EF4" w:rsidRDefault="00ED0EF4" w:rsidP="00ED0EF4">
      <w:pPr>
        <w:overflowPunct w:val="0"/>
        <w:autoSpaceDE w:val="0"/>
        <w:autoSpaceDN w:val="0"/>
        <w:jc w:val="both"/>
        <w:rPr>
          <w:rFonts w:ascii="DIN" w:hAnsi="DIN"/>
        </w:rPr>
      </w:pPr>
      <w:r>
        <w:rPr>
          <w:rFonts w:ascii="DIN" w:hAnsi="DIN"/>
        </w:rPr>
        <w:t>- La convention valant cahier des charges, paraphé et signé,</w:t>
      </w:r>
    </w:p>
    <w:p w14:paraId="29CA29B8" w14:textId="77777777" w:rsidR="00ED0EF4" w:rsidRDefault="00ED0EF4" w:rsidP="00ED0EF4">
      <w:pPr>
        <w:overflowPunct w:val="0"/>
        <w:autoSpaceDE w:val="0"/>
        <w:autoSpaceDN w:val="0"/>
        <w:jc w:val="both"/>
        <w:rPr>
          <w:rFonts w:ascii="DIN" w:hAnsi="DIN"/>
        </w:rPr>
      </w:pPr>
      <w:r>
        <w:rPr>
          <w:rFonts w:ascii="DIN" w:hAnsi="DIN"/>
        </w:rPr>
        <w:t>- Un projet d’aménagement du terrain.</w:t>
      </w:r>
    </w:p>
    <w:p w14:paraId="4BAF3D01" w14:textId="36E741E6" w:rsidR="00ED0EF4" w:rsidRDefault="00ED0EF4" w:rsidP="00ED0EF4">
      <w:pPr>
        <w:overflowPunct w:val="0"/>
        <w:autoSpaceDE w:val="0"/>
        <w:autoSpaceDN w:val="0"/>
        <w:jc w:val="both"/>
        <w:rPr>
          <w:rFonts w:ascii="DIN" w:hAnsi="DIN"/>
        </w:rPr>
      </w:pPr>
      <w:r>
        <w:rPr>
          <w:rFonts w:ascii="DIN" w:hAnsi="DIN"/>
        </w:rPr>
        <w:t xml:space="preserve">Tout autre document jugé utile à la candidature permettant au candidat de démontrer qu’il a les capacités professionnelles et financières pour répondre à la présente mise en concurrence (bilans comptables, chiffres d’affaires des précédentes années, déclaration de </w:t>
      </w:r>
      <w:r w:rsidR="00B06D5E">
        <w:rPr>
          <w:rFonts w:ascii="DIN" w:hAnsi="DIN"/>
        </w:rPr>
        <w:t>banques, …</w:t>
      </w:r>
      <w:r>
        <w:rPr>
          <w:rFonts w:ascii="DIN" w:hAnsi="DIN"/>
        </w:rPr>
        <w:t>).</w:t>
      </w:r>
    </w:p>
    <w:p w14:paraId="1CC41BF1" w14:textId="77777777" w:rsidR="00C91EA1" w:rsidRDefault="00C91EA1" w:rsidP="00C91EA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DIN" w:hAnsi="DIN" w:cs="Times New Roman"/>
        </w:rPr>
      </w:pPr>
    </w:p>
    <w:p w14:paraId="2A70B874" w14:textId="77777777" w:rsidR="00ED0EF4" w:rsidRDefault="00ED0EF4" w:rsidP="00971DFD">
      <w:pPr>
        <w:spacing w:after="0" w:line="240" w:lineRule="auto"/>
        <w:rPr>
          <w:rFonts w:ascii="DIN" w:eastAsia="Times New Roman" w:hAnsi="DIN" w:cs="Times New Roman"/>
          <w:b/>
          <w:lang w:eastAsia="fr-FR"/>
        </w:rPr>
      </w:pPr>
      <w:r>
        <w:rPr>
          <w:rFonts w:ascii="DIN" w:eastAsia="Times New Roman" w:hAnsi="DIN" w:cs="Times New Roman"/>
          <w:b/>
          <w:u w:val="single"/>
          <w:lang w:eastAsia="fr-FR"/>
        </w:rPr>
        <w:t>Modalité de retrait des dossiers</w:t>
      </w:r>
      <w:r>
        <w:rPr>
          <w:rFonts w:ascii="DIN" w:eastAsia="Times New Roman" w:hAnsi="DIN" w:cs="Times New Roman"/>
          <w:b/>
          <w:lang w:eastAsia="fr-FR"/>
        </w:rPr>
        <w:t> :</w:t>
      </w:r>
    </w:p>
    <w:p w14:paraId="4161140E" w14:textId="77777777" w:rsidR="00ED0EF4" w:rsidRDefault="00ED0EF4" w:rsidP="00971DFD">
      <w:pPr>
        <w:spacing w:after="0" w:line="240" w:lineRule="auto"/>
        <w:rPr>
          <w:rFonts w:ascii="DIN" w:eastAsia="Times New Roman" w:hAnsi="DIN" w:cs="Times New Roman"/>
          <w:b/>
          <w:lang w:eastAsia="fr-FR"/>
        </w:rPr>
      </w:pPr>
    </w:p>
    <w:p w14:paraId="444B35BA" w14:textId="77777777" w:rsidR="00ED0EF4" w:rsidRDefault="00ED0EF4" w:rsidP="00971DFD">
      <w:pPr>
        <w:spacing w:after="0" w:line="240" w:lineRule="auto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>Le règlement de consultation et le cahier des charges seront délivrés sur demande écrite :</w:t>
      </w:r>
    </w:p>
    <w:p w14:paraId="1458F5D7" w14:textId="77777777" w:rsidR="00ED0EF4" w:rsidRDefault="00ED0EF4" w:rsidP="00971DFD">
      <w:pPr>
        <w:spacing w:after="0" w:line="240" w:lineRule="auto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 xml:space="preserve">Par courriel à l’adresse suivante : </w:t>
      </w:r>
      <w:hyperlink r:id="rId7" w:history="1">
        <w:r w:rsidRPr="00EC33E9">
          <w:rPr>
            <w:rStyle w:val="Lienhypertexte"/>
            <w:rFonts w:ascii="DIN" w:eastAsia="Times New Roman" w:hAnsi="DIN" w:cs="Times New Roman"/>
            <w:lang w:eastAsia="fr-FR"/>
          </w:rPr>
          <w:t>imediani@cogolin.fr</w:t>
        </w:r>
      </w:hyperlink>
    </w:p>
    <w:p w14:paraId="33DC07B5" w14:textId="77777777" w:rsidR="00ED0EF4" w:rsidRDefault="00ED0EF4" w:rsidP="00971DFD">
      <w:pPr>
        <w:spacing w:after="0" w:line="240" w:lineRule="auto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>Par courrier à l’adresse indiquée au premier paragraphe.</w:t>
      </w:r>
    </w:p>
    <w:p w14:paraId="1B2072FD" w14:textId="77777777" w:rsidR="00ED0EF4" w:rsidRDefault="00ED0EF4" w:rsidP="00971DFD">
      <w:pPr>
        <w:spacing w:after="0" w:line="240" w:lineRule="auto"/>
        <w:rPr>
          <w:rFonts w:ascii="DIN" w:eastAsia="Times New Roman" w:hAnsi="DIN" w:cs="Times New Roman"/>
          <w:lang w:eastAsia="fr-FR"/>
        </w:rPr>
      </w:pPr>
    </w:p>
    <w:p w14:paraId="46E80B48" w14:textId="77777777" w:rsidR="001153C7" w:rsidRDefault="001153C7" w:rsidP="00971DFD">
      <w:pPr>
        <w:spacing w:after="0" w:line="240" w:lineRule="auto"/>
        <w:rPr>
          <w:rFonts w:ascii="DIN" w:eastAsia="Times New Roman" w:hAnsi="DIN" w:cs="Times New Roman"/>
          <w:lang w:eastAsia="fr-FR"/>
        </w:rPr>
      </w:pPr>
    </w:p>
    <w:p w14:paraId="4F05ABE9" w14:textId="77777777" w:rsidR="00ED0EF4" w:rsidRDefault="00ED0EF4" w:rsidP="00971DFD">
      <w:pPr>
        <w:spacing w:after="0" w:line="240" w:lineRule="auto"/>
        <w:rPr>
          <w:rFonts w:ascii="DIN" w:eastAsia="Times New Roman" w:hAnsi="DIN" w:cs="Times New Roman"/>
          <w:b/>
          <w:lang w:eastAsia="fr-FR"/>
        </w:rPr>
      </w:pPr>
      <w:r>
        <w:rPr>
          <w:rFonts w:ascii="DIN" w:eastAsia="Times New Roman" w:hAnsi="DIN" w:cs="Times New Roman"/>
          <w:b/>
          <w:u w:val="single"/>
          <w:lang w:eastAsia="fr-FR"/>
        </w:rPr>
        <w:t>Modalité de remise des offres</w:t>
      </w:r>
      <w:r>
        <w:rPr>
          <w:rFonts w:ascii="DIN" w:eastAsia="Times New Roman" w:hAnsi="DIN" w:cs="Times New Roman"/>
          <w:b/>
          <w:lang w:eastAsia="fr-FR"/>
        </w:rPr>
        <w:t> :</w:t>
      </w:r>
    </w:p>
    <w:p w14:paraId="27A0F2EC" w14:textId="77777777" w:rsidR="00ED0EF4" w:rsidRDefault="00ED0EF4" w:rsidP="00971DFD">
      <w:pPr>
        <w:spacing w:after="0" w:line="240" w:lineRule="auto"/>
        <w:rPr>
          <w:rFonts w:ascii="DIN" w:eastAsia="Times New Roman" w:hAnsi="DIN" w:cs="Times New Roman"/>
          <w:b/>
          <w:lang w:eastAsia="fr-FR"/>
        </w:rPr>
      </w:pPr>
    </w:p>
    <w:p w14:paraId="64940313" w14:textId="77777777" w:rsidR="00ED0EF4" w:rsidRDefault="00ED0EF4" w:rsidP="00ED0EF4">
      <w:pPr>
        <w:overflowPunct w:val="0"/>
        <w:autoSpaceDE w:val="0"/>
        <w:autoSpaceDN w:val="0"/>
        <w:spacing w:after="0"/>
        <w:jc w:val="both"/>
        <w:rPr>
          <w:rFonts w:ascii="DIN" w:hAnsi="DIN"/>
        </w:rPr>
      </w:pPr>
      <w:r>
        <w:rPr>
          <w:rFonts w:ascii="DIN" w:hAnsi="DIN"/>
        </w:rPr>
        <w:t>Toutes les pièces du dossier de candidature seront rédigées en langue française.</w:t>
      </w:r>
    </w:p>
    <w:p w14:paraId="1D46EAB6" w14:textId="60D7F4D6" w:rsidR="001153C7" w:rsidRDefault="001153C7" w:rsidP="001153C7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 xml:space="preserve">Les plis devront être remis </w:t>
      </w:r>
      <w:r>
        <w:rPr>
          <w:rFonts w:ascii="DIN" w:hAnsi="DIN"/>
        </w:rPr>
        <w:t xml:space="preserve">contre récépissé ou par pli postal adressé en recommandé avec accusé de réception </w:t>
      </w:r>
      <w:r>
        <w:rPr>
          <w:rFonts w:ascii="DIN" w:eastAsia="Times New Roman" w:hAnsi="DIN" w:cs="Times New Roman"/>
          <w:lang w:eastAsia="fr-FR"/>
        </w:rPr>
        <w:t>à l’adresse suivante :</w:t>
      </w:r>
    </w:p>
    <w:p w14:paraId="57D89F3D" w14:textId="77777777" w:rsidR="00B06D5E" w:rsidRDefault="00B06D5E" w:rsidP="001153C7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</w:p>
    <w:p w14:paraId="44A716CB" w14:textId="77777777" w:rsidR="001153C7" w:rsidRPr="005913D8" w:rsidRDefault="001153C7" w:rsidP="001153C7">
      <w:pPr>
        <w:spacing w:after="0" w:line="240" w:lineRule="auto"/>
        <w:jc w:val="center"/>
        <w:rPr>
          <w:rFonts w:ascii="DIN" w:eastAsia="Times New Roman" w:hAnsi="DIN" w:cs="Times New Roman"/>
          <w:b/>
          <w:lang w:eastAsia="fr-FR"/>
        </w:rPr>
      </w:pPr>
      <w:r w:rsidRPr="005913D8">
        <w:rPr>
          <w:rFonts w:ascii="DIN" w:eastAsia="Times New Roman" w:hAnsi="DIN" w:cs="Times New Roman"/>
          <w:b/>
          <w:lang w:eastAsia="fr-FR"/>
        </w:rPr>
        <w:lastRenderedPageBreak/>
        <w:t>Monsieur le Maire de COGOLIN</w:t>
      </w:r>
    </w:p>
    <w:p w14:paraId="592238F2" w14:textId="77777777" w:rsidR="001153C7" w:rsidRPr="005913D8" w:rsidRDefault="001153C7" w:rsidP="001153C7">
      <w:pPr>
        <w:spacing w:after="0" w:line="240" w:lineRule="auto"/>
        <w:jc w:val="center"/>
        <w:rPr>
          <w:rFonts w:ascii="DIN" w:eastAsia="Times New Roman" w:hAnsi="DIN" w:cs="Times New Roman"/>
          <w:b/>
          <w:lang w:eastAsia="fr-FR"/>
        </w:rPr>
      </w:pPr>
      <w:r w:rsidRPr="005913D8">
        <w:rPr>
          <w:rFonts w:ascii="DIN" w:eastAsia="Times New Roman" w:hAnsi="DIN" w:cs="Times New Roman"/>
          <w:b/>
          <w:lang w:eastAsia="fr-FR"/>
        </w:rPr>
        <w:t>Service Gestion Domaniale</w:t>
      </w:r>
    </w:p>
    <w:p w14:paraId="10EF7588" w14:textId="77777777" w:rsidR="001153C7" w:rsidRPr="005913D8" w:rsidRDefault="001153C7" w:rsidP="001153C7">
      <w:pPr>
        <w:spacing w:after="0" w:line="240" w:lineRule="auto"/>
        <w:jc w:val="center"/>
        <w:rPr>
          <w:rFonts w:ascii="DIN" w:eastAsia="Times New Roman" w:hAnsi="DIN" w:cs="Times New Roman"/>
          <w:b/>
          <w:lang w:eastAsia="fr-FR"/>
        </w:rPr>
      </w:pPr>
      <w:r w:rsidRPr="005913D8">
        <w:rPr>
          <w:rFonts w:ascii="DIN" w:eastAsia="Times New Roman" w:hAnsi="DIN" w:cs="Times New Roman"/>
          <w:b/>
          <w:lang w:eastAsia="fr-FR"/>
        </w:rPr>
        <w:t xml:space="preserve">2, place de la République </w:t>
      </w:r>
    </w:p>
    <w:p w14:paraId="4D7C9F2C" w14:textId="77777777" w:rsidR="001153C7" w:rsidRDefault="001153C7" w:rsidP="001153C7">
      <w:pPr>
        <w:spacing w:after="0" w:line="240" w:lineRule="auto"/>
        <w:jc w:val="center"/>
        <w:rPr>
          <w:rFonts w:ascii="DIN" w:eastAsia="Times New Roman" w:hAnsi="DIN" w:cs="Times New Roman"/>
          <w:b/>
          <w:lang w:eastAsia="fr-FR"/>
        </w:rPr>
      </w:pPr>
      <w:r w:rsidRPr="005913D8">
        <w:rPr>
          <w:rFonts w:ascii="DIN" w:eastAsia="Times New Roman" w:hAnsi="DIN" w:cs="Times New Roman"/>
          <w:b/>
          <w:lang w:eastAsia="fr-FR"/>
        </w:rPr>
        <w:t>83310 COGOLIN</w:t>
      </w:r>
    </w:p>
    <w:p w14:paraId="40F340BD" w14:textId="77777777" w:rsidR="001153C7" w:rsidRDefault="001153C7" w:rsidP="001153C7">
      <w:pPr>
        <w:spacing w:after="0" w:line="240" w:lineRule="auto"/>
        <w:jc w:val="center"/>
        <w:rPr>
          <w:rFonts w:ascii="DIN" w:eastAsia="Times New Roman" w:hAnsi="DIN" w:cs="Times New Roman"/>
          <w:b/>
          <w:lang w:eastAsia="fr-FR"/>
        </w:rPr>
      </w:pPr>
    </w:p>
    <w:p w14:paraId="4F075FC3" w14:textId="77777777" w:rsidR="001153C7" w:rsidRDefault="001153C7" w:rsidP="001153C7">
      <w:pPr>
        <w:spacing w:after="0" w:line="240" w:lineRule="auto"/>
        <w:jc w:val="center"/>
        <w:rPr>
          <w:rFonts w:ascii="DIN" w:eastAsia="Times New Roman" w:hAnsi="DIN" w:cs="Times New Roman"/>
          <w:b/>
          <w:lang w:eastAsia="fr-FR"/>
        </w:rPr>
      </w:pPr>
    </w:p>
    <w:p w14:paraId="68F19228" w14:textId="77777777" w:rsidR="001153C7" w:rsidRPr="00971DFD" w:rsidRDefault="001153C7" w:rsidP="001153C7">
      <w:pPr>
        <w:spacing w:after="0" w:line="240" w:lineRule="auto"/>
        <w:jc w:val="center"/>
        <w:rPr>
          <w:rFonts w:ascii="DIN" w:eastAsia="Times New Roman" w:hAnsi="DIN" w:cs="Times New Roman"/>
          <w:b/>
          <w:lang w:eastAsia="fr-FR"/>
        </w:rPr>
      </w:pPr>
    </w:p>
    <w:p w14:paraId="1680EBF7" w14:textId="77777777" w:rsidR="001153C7" w:rsidRDefault="001153C7" w:rsidP="001153C7">
      <w:pPr>
        <w:spacing w:after="0" w:line="240" w:lineRule="auto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>Dans ce cas, le document sera remis dans une double enveloppe, la première permettant d’adresser le document, la seconde contenant l’offre doit porter la mention « confidentiel – ne pas ouvrir – candidature BROCANTE SQUARE JEAN MOULIN ».</w:t>
      </w:r>
    </w:p>
    <w:p w14:paraId="6AE917A1" w14:textId="77777777" w:rsidR="00C91EA1" w:rsidRPr="00971DFD" w:rsidRDefault="00C91EA1" w:rsidP="00971DFD">
      <w:pPr>
        <w:spacing w:after="0" w:line="240" w:lineRule="auto"/>
        <w:rPr>
          <w:rFonts w:ascii="DIN" w:eastAsia="Times New Roman" w:hAnsi="DIN" w:cs="Times New Roman"/>
          <w:lang w:eastAsia="fr-FR"/>
        </w:rPr>
      </w:pPr>
    </w:p>
    <w:p w14:paraId="0B3C5E79" w14:textId="61FB5606" w:rsidR="00C91EA1" w:rsidRPr="00B526A7" w:rsidRDefault="00C91EA1" w:rsidP="00C91EA1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>-</w:t>
      </w:r>
      <w:r>
        <w:rPr>
          <w:rFonts w:ascii="DIN" w:eastAsia="Times New Roman" w:hAnsi="DIN" w:cs="Times New Roman"/>
          <w:u w:val="single"/>
          <w:lang w:eastAsia="fr-FR"/>
        </w:rPr>
        <w:t xml:space="preserve">Date limite de </w:t>
      </w:r>
      <w:r w:rsidR="001153C7">
        <w:rPr>
          <w:rFonts w:ascii="DIN" w:eastAsia="Times New Roman" w:hAnsi="DIN" w:cs="Times New Roman"/>
          <w:u w:val="single"/>
          <w:lang w:eastAsia="fr-FR"/>
        </w:rPr>
        <w:t>réception des dossiers</w:t>
      </w:r>
      <w:r>
        <w:rPr>
          <w:rFonts w:ascii="DIN" w:eastAsia="Times New Roman" w:hAnsi="DIN" w:cs="Times New Roman"/>
          <w:lang w:eastAsia="fr-FR"/>
        </w:rPr>
        <w:t xml:space="preserve"> : </w:t>
      </w:r>
      <w:r w:rsidR="00B06D5E">
        <w:rPr>
          <w:rFonts w:ascii="DIN" w:eastAsia="Trebuchet MS" w:hAnsi="DIN" w:cs="Trebuchet MS"/>
          <w:b/>
          <w:color w:val="000000"/>
        </w:rPr>
        <w:t>vendredi 11</w:t>
      </w:r>
      <w:r w:rsidR="001153C7">
        <w:rPr>
          <w:rFonts w:ascii="DIN" w:eastAsia="Trebuchet MS" w:hAnsi="DIN" w:cs="Trebuchet MS"/>
          <w:b/>
          <w:color w:val="000000"/>
        </w:rPr>
        <w:t xml:space="preserve"> décembre 2020 à 12 h 00</w:t>
      </w:r>
    </w:p>
    <w:p w14:paraId="2600F97D" w14:textId="77777777" w:rsidR="00C91EA1" w:rsidRDefault="00C91EA1" w:rsidP="00C91EA1">
      <w:pPr>
        <w:spacing w:after="0" w:line="240" w:lineRule="auto"/>
        <w:jc w:val="both"/>
        <w:rPr>
          <w:rFonts w:ascii="DIN" w:eastAsia="Times New Roman" w:hAnsi="DIN" w:cs="Times New Roman"/>
          <w:lang w:eastAsia="fr-FR"/>
        </w:rPr>
      </w:pPr>
    </w:p>
    <w:p w14:paraId="0E6FE65D" w14:textId="77777777" w:rsidR="00C91EA1" w:rsidRDefault="001153C7" w:rsidP="00C91EA1">
      <w:pPr>
        <w:spacing w:after="0" w:line="240" w:lineRule="auto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>Les renseignements complémentaires peuvent être demandés</w:t>
      </w:r>
    </w:p>
    <w:p w14:paraId="75E528DE" w14:textId="2C0C1B4F" w:rsidR="001153C7" w:rsidRDefault="001153C7" w:rsidP="00A57E73">
      <w:pPr>
        <w:spacing w:after="0" w:line="240" w:lineRule="auto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 xml:space="preserve">Par </w:t>
      </w:r>
      <w:r w:rsidR="00B06D5E">
        <w:rPr>
          <w:rFonts w:ascii="DIN" w:eastAsia="Times New Roman" w:hAnsi="DIN" w:cs="Times New Roman"/>
          <w:lang w:eastAsia="fr-FR"/>
        </w:rPr>
        <w:t>courrier au</w:t>
      </w:r>
      <w:r w:rsidR="00C91EA1">
        <w:rPr>
          <w:rFonts w:ascii="DIN" w:eastAsia="Times New Roman" w:hAnsi="DIN" w:cs="Times New Roman"/>
          <w:lang w:eastAsia="fr-FR"/>
        </w:rPr>
        <w:t xml:space="preserve"> service Gestion Domaniale</w:t>
      </w:r>
      <w:r>
        <w:rPr>
          <w:rFonts w:ascii="DIN" w:eastAsia="Times New Roman" w:hAnsi="DIN" w:cs="Times New Roman"/>
          <w:lang w:eastAsia="fr-FR"/>
        </w:rPr>
        <w:t xml:space="preserve"> – imediani@cogolin.fr</w:t>
      </w:r>
    </w:p>
    <w:p w14:paraId="735DB77E" w14:textId="77777777" w:rsidR="001153C7" w:rsidRDefault="001153C7" w:rsidP="00A57E73">
      <w:pPr>
        <w:spacing w:after="0" w:line="240" w:lineRule="auto"/>
        <w:rPr>
          <w:rFonts w:ascii="DIN" w:eastAsia="Times New Roman" w:hAnsi="DIN" w:cs="Times New Roman"/>
          <w:lang w:eastAsia="fr-FR"/>
        </w:rPr>
      </w:pPr>
      <w:r>
        <w:rPr>
          <w:rFonts w:ascii="DIN" w:eastAsia="Times New Roman" w:hAnsi="DIN" w:cs="Times New Roman"/>
          <w:lang w:eastAsia="fr-FR"/>
        </w:rPr>
        <w:t>Par téléphone : 04.94.56.65.47</w:t>
      </w:r>
    </w:p>
    <w:p w14:paraId="6D555DDF" w14:textId="77777777" w:rsidR="001153C7" w:rsidRDefault="001153C7" w:rsidP="00A57E73">
      <w:pPr>
        <w:spacing w:after="0" w:line="240" w:lineRule="auto"/>
        <w:rPr>
          <w:rFonts w:ascii="DIN" w:eastAsia="Times New Roman" w:hAnsi="DIN" w:cs="Times New Roman"/>
          <w:lang w:eastAsia="fr-FR"/>
        </w:rPr>
      </w:pPr>
    </w:p>
    <w:p w14:paraId="1F54F5CC" w14:textId="4857518C" w:rsidR="001153C7" w:rsidRPr="00A57E73" w:rsidRDefault="001153C7" w:rsidP="00A57E73">
      <w:pPr>
        <w:spacing w:after="0" w:line="240" w:lineRule="auto"/>
        <w:rPr>
          <w:rFonts w:ascii="DIN" w:eastAsia="Times New Roman" w:hAnsi="DIN" w:cs="Times New Roman"/>
          <w:lang w:eastAsia="fr-FR"/>
        </w:rPr>
        <w:sectPr w:rsidR="001153C7" w:rsidRPr="00A57E73" w:rsidSect="0034070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DIN" w:eastAsia="Times New Roman" w:hAnsi="DIN" w:cs="Times New Roman"/>
          <w:lang w:eastAsia="fr-FR"/>
        </w:rPr>
        <w:t xml:space="preserve">Date d’envoi de l’appel à candidature à la publication : le </w:t>
      </w:r>
      <w:r w:rsidR="00B06D5E">
        <w:rPr>
          <w:rFonts w:ascii="DIN" w:eastAsia="Times New Roman" w:hAnsi="DIN" w:cs="Times New Roman"/>
          <w:lang w:eastAsia="fr-FR"/>
        </w:rPr>
        <w:t>20 novembre 2020</w:t>
      </w:r>
    </w:p>
    <w:p w14:paraId="196668C1" w14:textId="77777777" w:rsidR="00C21A0E" w:rsidRPr="00C21A0E" w:rsidRDefault="00C21A0E" w:rsidP="0034070B">
      <w:pPr>
        <w:rPr>
          <w:rFonts w:ascii="DIN" w:hAnsi="DIN"/>
          <w:sz w:val="24"/>
          <w:szCs w:val="24"/>
        </w:rPr>
      </w:pPr>
    </w:p>
    <w:p w14:paraId="08CD7F32" w14:textId="77777777" w:rsidR="00C21A0E" w:rsidRPr="00C21A0E" w:rsidRDefault="00C21A0E" w:rsidP="0034070B">
      <w:pPr>
        <w:rPr>
          <w:rFonts w:ascii="DIN" w:hAnsi="DIN"/>
          <w:sz w:val="24"/>
          <w:szCs w:val="24"/>
        </w:rPr>
      </w:pPr>
    </w:p>
    <w:p w14:paraId="4E9554CA" w14:textId="77777777" w:rsidR="00C21A0E" w:rsidRDefault="00C21A0E" w:rsidP="0034070B">
      <w:pPr>
        <w:rPr>
          <w:rFonts w:ascii="DIN" w:hAnsi="DIN"/>
          <w:sz w:val="24"/>
          <w:szCs w:val="24"/>
        </w:rPr>
      </w:pPr>
    </w:p>
    <w:p w14:paraId="51E2A8FE" w14:textId="77777777" w:rsidR="00C21A0E" w:rsidRPr="00C21A0E" w:rsidRDefault="00C21A0E" w:rsidP="00C21A0E">
      <w:pPr>
        <w:rPr>
          <w:rFonts w:ascii="DIN" w:hAnsi="DIN"/>
          <w:sz w:val="24"/>
          <w:szCs w:val="24"/>
        </w:rPr>
      </w:pPr>
    </w:p>
    <w:p w14:paraId="7F79E96B" w14:textId="77777777" w:rsidR="00C21A0E" w:rsidRPr="00C21A0E" w:rsidRDefault="00C21A0E" w:rsidP="00C21A0E">
      <w:pPr>
        <w:rPr>
          <w:rFonts w:ascii="DIN" w:hAnsi="DIN"/>
          <w:sz w:val="24"/>
          <w:szCs w:val="24"/>
        </w:rPr>
      </w:pPr>
    </w:p>
    <w:p w14:paraId="02FCA336" w14:textId="77777777" w:rsidR="00C21A0E" w:rsidRPr="00C21A0E" w:rsidRDefault="00C21A0E" w:rsidP="00C21A0E">
      <w:pPr>
        <w:rPr>
          <w:rFonts w:ascii="DIN" w:hAnsi="DIN"/>
          <w:sz w:val="24"/>
          <w:szCs w:val="24"/>
        </w:rPr>
      </w:pPr>
    </w:p>
    <w:p w14:paraId="310E137A" w14:textId="77777777" w:rsidR="00C21A0E" w:rsidRDefault="00C21A0E" w:rsidP="00C21A0E">
      <w:pPr>
        <w:rPr>
          <w:rFonts w:ascii="DIN" w:hAnsi="DIN"/>
          <w:sz w:val="24"/>
          <w:szCs w:val="24"/>
        </w:rPr>
      </w:pPr>
    </w:p>
    <w:p w14:paraId="040E0665" w14:textId="77777777" w:rsidR="00C21A0E" w:rsidRPr="00C21A0E" w:rsidRDefault="00C21A0E" w:rsidP="00C21A0E">
      <w:pPr>
        <w:tabs>
          <w:tab w:val="left" w:pos="2520"/>
        </w:tabs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ab/>
      </w:r>
    </w:p>
    <w:sectPr w:rsidR="00C21A0E" w:rsidRPr="00C21A0E" w:rsidSect="00C21A0E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26B5" w14:textId="77777777" w:rsidR="009A70A1" w:rsidRDefault="009A70A1" w:rsidP="0034070B">
      <w:pPr>
        <w:spacing w:after="0" w:line="240" w:lineRule="auto"/>
      </w:pPr>
      <w:r>
        <w:separator/>
      </w:r>
    </w:p>
  </w:endnote>
  <w:endnote w:type="continuationSeparator" w:id="0">
    <w:p w14:paraId="6A090608" w14:textId="77777777" w:rsidR="009A70A1" w:rsidRDefault="009A70A1" w:rsidP="0034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BDA6" w14:textId="77777777" w:rsidR="00C91EA1" w:rsidRDefault="00C91EA1" w:rsidP="0034070B">
    <w:pPr>
      <w:pStyle w:val="Pieddepage"/>
      <w:tabs>
        <w:tab w:val="clear" w:pos="4536"/>
        <w:tab w:val="clear" w:pos="9072"/>
        <w:tab w:val="left" w:pos="827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E36B" w14:textId="77777777" w:rsidR="00C21A0E" w:rsidRDefault="00C21A0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70FA01C" wp14:editId="1D7E17A2">
          <wp:simplePos x="0" y="0"/>
          <wp:positionH relativeFrom="column">
            <wp:posOffset>-748030</wp:posOffset>
          </wp:positionH>
          <wp:positionV relativeFrom="paragraph">
            <wp:posOffset>-500380</wp:posOffset>
          </wp:positionV>
          <wp:extent cx="7259955" cy="8661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22"/>
                  <a:stretch/>
                </pic:blipFill>
                <pic:spPr bwMode="auto">
                  <a:xfrm>
                    <a:off x="0" y="0"/>
                    <a:ext cx="7259955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F75B" w14:textId="77777777" w:rsidR="009A70A1" w:rsidRDefault="009A70A1" w:rsidP="0034070B">
      <w:pPr>
        <w:spacing w:after="0" w:line="240" w:lineRule="auto"/>
      </w:pPr>
      <w:r>
        <w:separator/>
      </w:r>
    </w:p>
  </w:footnote>
  <w:footnote w:type="continuationSeparator" w:id="0">
    <w:p w14:paraId="1ECFD656" w14:textId="77777777" w:rsidR="009A70A1" w:rsidRDefault="009A70A1" w:rsidP="0034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4EBC7" w14:textId="77777777" w:rsidR="00C91EA1" w:rsidRDefault="00C91EA1" w:rsidP="0034070B">
    <w:pPr>
      <w:pStyle w:val="En-tte"/>
      <w:ind w:left="-1134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D3FC052" wp14:editId="21C1E8E0">
          <wp:simplePos x="0" y="0"/>
          <wp:positionH relativeFrom="column">
            <wp:posOffset>-719042</wp:posOffset>
          </wp:positionH>
          <wp:positionV relativeFrom="paragraph">
            <wp:posOffset>-3013</wp:posOffset>
          </wp:positionV>
          <wp:extent cx="7261200" cy="102168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200" cy="1021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B14A" w14:textId="77777777" w:rsidR="0034070B" w:rsidRDefault="0034070B" w:rsidP="0034070B">
    <w:pPr>
      <w:pStyle w:val="En-tte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4B83" w14:textId="77777777" w:rsidR="00C21A0E" w:rsidRDefault="00C21A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95D63F1" wp14:editId="5ECFCFF8">
          <wp:simplePos x="0" y="0"/>
          <wp:positionH relativeFrom="column">
            <wp:posOffset>-731520</wp:posOffset>
          </wp:positionH>
          <wp:positionV relativeFrom="paragraph">
            <wp:posOffset>-244475</wp:posOffset>
          </wp:positionV>
          <wp:extent cx="7261200" cy="102168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200" cy="1021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E36FB"/>
    <w:multiLevelType w:val="hybridMultilevel"/>
    <w:tmpl w:val="BD700EA6"/>
    <w:lvl w:ilvl="0" w:tplc="DD7ECBAA">
      <w:start w:val="5"/>
      <w:numFmt w:val="bullet"/>
      <w:lvlText w:val="-"/>
      <w:lvlJc w:val="left"/>
      <w:pPr>
        <w:ind w:left="720" w:hanging="360"/>
      </w:pPr>
      <w:rPr>
        <w:rFonts w:ascii="DIN" w:eastAsia="Times New Roman" w:hAnsi="DI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6D08"/>
    <w:multiLevelType w:val="hybridMultilevel"/>
    <w:tmpl w:val="AD924AD2"/>
    <w:lvl w:ilvl="0" w:tplc="BA1C6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FA"/>
    <w:rsid w:val="001153C7"/>
    <w:rsid w:val="001F6366"/>
    <w:rsid w:val="00244EFA"/>
    <w:rsid w:val="00283E14"/>
    <w:rsid w:val="002A7023"/>
    <w:rsid w:val="003132AE"/>
    <w:rsid w:val="00315494"/>
    <w:rsid w:val="0034070B"/>
    <w:rsid w:val="003C08FD"/>
    <w:rsid w:val="00425D18"/>
    <w:rsid w:val="004E44FF"/>
    <w:rsid w:val="005334F6"/>
    <w:rsid w:val="005B2CD1"/>
    <w:rsid w:val="005D23B9"/>
    <w:rsid w:val="006E4009"/>
    <w:rsid w:val="00971DFD"/>
    <w:rsid w:val="009A70A1"/>
    <w:rsid w:val="009F7DAD"/>
    <w:rsid w:val="00A12603"/>
    <w:rsid w:val="00A57E73"/>
    <w:rsid w:val="00B06D5E"/>
    <w:rsid w:val="00B23350"/>
    <w:rsid w:val="00C21A0E"/>
    <w:rsid w:val="00C91EA1"/>
    <w:rsid w:val="00D23A86"/>
    <w:rsid w:val="00D91718"/>
    <w:rsid w:val="00EB6891"/>
    <w:rsid w:val="00ED0EF4"/>
    <w:rsid w:val="00F04237"/>
    <w:rsid w:val="00F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7069DC8"/>
  <w15:docId w15:val="{3A12896F-FA79-478F-8FFC-6C4C862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70B"/>
  </w:style>
  <w:style w:type="paragraph" w:styleId="Pieddepage">
    <w:name w:val="footer"/>
    <w:basedOn w:val="Normal"/>
    <w:link w:val="PieddepageCar"/>
    <w:uiPriority w:val="99"/>
    <w:unhideWhenUsed/>
    <w:rsid w:val="003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70B"/>
  </w:style>
  <w:style w:type="paragraph" w:customStyle="1" w:styleId="Corps">
    <w:name w:val="Corps"/>
    <w:rsid w:val="009F7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ED0EF4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D0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ediani@cogolin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MEDIANI</dc:creator>
  <cp:lastModifiedBy>Isabelle MEDIANI</cp:lastModifiedBy>
  <cp:revision>4</cp:revision>
  <dcterms:created xsi:type="dcterms:W3CDTF">2020-11-12T14:09:00Z</dcterms:created>
  <dcterms:modified xsi:type="dcterms:W3CDTF">2020-11-20T08:21:00Z</dcterms:modified>
</cp:coreProperties>
</file>